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宋体" w:hAnsi="宋体" w:cs="宋体"/>
          <w:color w:val="auto"/>
          <w:sz w:val="24"/>
        </w:rPr>
      </w:pPr>
      <w:bookmarkStart w:id="0" w:name="_Toc20458"/>
      <w:r>
        <w:rPr>
          <w:rFonts w:hint="eastAsia" w:ascii="宋体" w:hAnsi="宋体" w:cs="宋体"/>
          <w:color w:val="auto"/>
          <w:sz w:val="24"/>
        </w:rPr>
        <w:t>附件3：</w:t>
      </w:r>
      <w:bookmarkEnd w:id="0"/>
    </w:p>
    <w:p>
      <w:pPr>
        <w:spacing w:line="32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吉林动画学院课程建设质量（课堂教学）评价表</w:t>
      </w:r>
    </w:p>
    <w:p>
      <w:pPr>
        <w:spacing w:line="3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0"/>
          <w:szCs w:val="30"/>
        </w:rPr>
        <w:t>（20   —— 20    学年  第  学期）</w:t>
      </w:r>
    </w:p>
    <w:tbl>
      <w:tblPr>
        <w:tblStyle w:val="5"/>
        <w:tblW w:w="103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3"/>
        <w:gridCol w:w="638"/>
        <w:gridCol w:w="1346"/>
        <w:gridCol w:w="2082"/>
        <w:gridCol w:w="1558"/>
        <w:gridCol w:w="1388"/>
        <w:gridCol w:w="1462"/>
        <w:gridCol w:w="523"/>
        <w:gridCol w:w="7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听课时间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spacing w:line="60" w:lineRule="auto"/>
              <w:ind w:right="420"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年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课程名称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任课教师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所在院部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应出勤人数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授课教室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授课年级专业班级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实际出勤人数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评价指标</w:t>
            </w:r>
          </w:p>
        </w:tc>
        <w:tc>
          <w:tcPr>
            <w:tcW w:w="6374" w:type="dxa"/>
            <w:gridSpan w:val="4"/>
            <w:noWrap w:val="0"/>
            <w:vAlign w:val="center"/>
          </w:tcPr>
          <w:p>
            <w:pPr>
              <w:spacing w:line="30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价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内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容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与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标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评价分数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件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教材选用与编写：</w:t>
            </w:r>
            <w:r>
              <w:rPr>
                <w:rFonts w:hint="eastAsia" w:ascii="宋体" w:hAnsi="宋体" w:cs="宋体"/>
                <w:color w:val="auto"/>
              </w:rPr>
              <w:t>选用符合课程需要的高水平特色教材，教材的使用率达到70%以上或使用学校审核通过的自编教材（讲义）。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◆实践教学需满足：选用（或编写）优质的实践指导书、实践型教材。</w:t>
            </w:r>
          </w:p>
        </w:tc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15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教学进度或项目材料：</w:t>
            </w:r>
            <w:r>
              <w:rPr>
                <w:rFonts w:hint="eastAsia" w:ascii="宋体" w:hAnsi="宋体" w:cs="宋体"/>
                <w:color w:val="auto"/>
              </w:rPr>
              <w:t>①教学进度表编写科学合理，结构化程度高，可操作性强，并严格执行；②实践项目立项书、项目任务书、结项验收书齐全、规范，能较好地反映实践教学的过程和质量管理。</w:t>
            </w:r>
          </w:p>
        </w:tc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教案或教学课件：</w:t>
            </w:r>
            <w:r>
              <w:rPr>
                <w:rFonts w:hint="eastAsia" w:ascii="宋体" w:hAnsi="宋体" w:cs="宋体"/>
                <w:color w:val="auto"/>
              </w:rPr>
              <w:t>①符合教案编写规范，做到一课（同一主题2-4学时）一案，内容详实，格式规范，目标与要求明确，教学内容充实，重点、难点处理得当，方法和手段设计合理，时间分配适当，作业要求明确，课后反思及时有效；②教学课件有效辅助教学，布局简洁美观，字迹工整，大小适宜，条理清晰，重点突出，图文并茂，形象生动。</w:t>
            </w:r>
          </w:p>
        </w:tc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教学理念先进，体现“以学生发展为中心”，课程标准明确，教学大纲规范；②课程开设时序合理，与前、后续课程衔接紧密，学时与学分设置、理论与实践比例分配适当，章节目标具体、可测量；③课程定位准确，育人责任清晰，教学目标（认知、技能、情感）能够支撑专业人才培养目标，教学内容能够支撑知识、素质、能力的基本要求，描述准确、清晰；④知识结构合理，教学重点、难点把握准确，知识点清晰，教材选择科学，理论与实践相辅相成；⑤有效利用多种教学方法、教学手段、信息技术实施教学，考核评价方式合理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25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容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教学内容与教学目标相对应，内容充实，结构合理，广度、深度适当，并将学科研究新进展、实践发展新经验、社会需求新变化及时纳入，具备一定的挑战度；②紧跟行业发展动态，充分利用企业资源，以应用能力培养为主导，做到理论与实践相结合、知识与能力培养相结合，产教融合取得显著成效；③课程中有机融入思想政治教育元素，科学合理设计思政教育内容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◆实践（实验）教学还需满足：教学内容充实，任务饱满，开展的各类项目（校企合作项目、创新创业项目、科研展赛项目等）或者设计性（演示性、验证性、综合性）实验能够较好地支撑培养目标。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3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方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关注学生发展，创新教学模式，因材施教，分层分类培养；②围绕教学目标和内容选择恰当有效的教学方法，体现多元（讲授、研讨、小组合作、任务驱动式、案例式、启发式、探究式、参与式等）特点；③采用线上、线下、翻转课堂、混合教学模式，有效调动学生学习的积极性和主动性，善于启发学生的思维，注重学生艺术表现力、独立思考能力、实践能力等培养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◆实践教学还需满足：实行项目制教学，教师理论讲解与实践指导相结合。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教学手段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</w:t>
            </w:r>
            <w:r>
              <w:rPr>
                <w:rFonts w:hint="eastAsia" w:ascii="宋体" w:hAnsi="宋体" w:cs="宋体"/>
                <w:bCs/>
                <w:color w:val="auto"/>
                <w:spacing w:val="-4"/>
              </w:rPr>
              <w:t>有效地运用多种教学手段，合理使用智慧教学、虚拟教学、网络平台等现代教育技术辅助手段，优化教学过程与管理；</w:t>
            </w:r>
            <w:r>
              <w:rPr>
                <w:rFonts w:hint="eastAsia" w:ascii="宋体" w:hAnsi="宋体" w:cs="宋体"/>
                <w:color w:val="auto"/>
              </w:rPr>
              <w:t>②</w:t>
            </w:r>
            <w:r>
              <w:rPr>
                <w:rFonts w:hint="eastAsia" w:ascii="宋体" w:hAnsi="宋体"/>
                <w:color w:val="auto"/>
                <w:szCs w:val="20"/>
              </w:rPr>
              <w:t>板书与教学课件合理搭配使用。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教学实施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教风严谨，从严治学，体现教书育人；②讲授内容条理清晰，重难点突出；③授课方式吸引学生，课堂学习与课外学习有效结合，理论与实践有效结合，达成教学目标；④课堂管理严格，课堂教学秩序好，学生出勤率高，遵守上下课时间；⑤按规定留作业并及时批改作业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exact"/>
          <w:jc w:val="center"/>
        </w:trPr>
        <w:tc>
          <w:tcPr>
            <w:tcW w:w="76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注：每一项也可取最低分与最高分之间任一值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ascii="宋体" w:hAnsi="宋体"/>
                <w:color w:val="auto"/>
                <w:sz w:val="22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0"/>
              </w:rPr>
              <w:t>总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0"/>
              </w:rPr>
              <w:t>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5"/>
        <w:tblpPr w:leftFromText="180" w:rightFromText="180" w:vertAnchor="text" w:horzAnchor="margin" w:tblpY="1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听课记录：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本次听课综合评语（主要优点、不足）：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ind w:firstLine="6480" w:firstLineChars="2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 xml:space="preserve">                                        </w:t>
            </w:r>
          </w:p>
          <w:p>
            <w:pPr>
              <w:spacing w:line="3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 xml:space="preserve">                                                          听课教师签字：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综合评价意见</w:t>
            </w:r>
          </w:p>
        </w:tc>
        <w:tc>
          <w:tcPr>
            <w:tcW w:w="81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优秀（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良好（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中等（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一般（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较差（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督导反馈指导意见：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B388C"/>
    <w:rsid w:val="150B2BD6"/>
    <w:rsid w:val="52BF66D0"/>
    <w:rsid w:val="616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2021-12-16T07:40:00Z</dcterms:created>
  <dc:creator>阿菁</dc:creator>
  <cp:lastModifiedBy>阿菁</cp:lastModifiedBy>
  <dcterms:modified xsi:type="dcterms:W3CDTF">2021-12-16T07:41:56Z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690DEF1E48144A66924E2157E6CE5F0B</vt:lpwstr>
  </property>
</Properties>
</file>