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教师假期到企业/平台实践工作总结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3"/>
        <w:gridCol w:w="1749"/>
        <w:gridCol w:w="1423"/>
        <w:gridCol w:w="147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称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教学单位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专业方向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实践部门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</w:tc>
        <w:tc>
          <w:tcPr>
            <w:tcW w:w="274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实践岗位（或项目）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实践类别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□企业顶岗实践   □企业见习   □平台顶岗实践   □平台见习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实践时间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日—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4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实践报告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要求：包括实践整体情况、实践内容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、交流研讨情况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，在岗位素质、前沿知识、技术技能方面的提升情况，对改进教学的建议和设想等。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B0F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（报告附后，不少于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字）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注：本表一式三份，系部/学院、校缘产业公司/平台、力行职业发展学院各存一份。</w:t>
      </w:r>
    </w:p>
    <w:p>
      <w:bookmarkStart w:id="0" w:name="_GoBack"/>
      <w:bookmarkEnd w:id="0"/>
    </w:p>
    <w:sectPr>
      <w:pgSz w:w="11906" w:h="16838"/>
      <w:pgMar w:top="1417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8276191"/>
    <w:rsid w:val="0EE814A3"/>
    <w:rsid w:val="1EEC7F0D"/>
    <w:rsid w:val="2009594B"/>
    <w:rsid w:val="45983BDF"/>
    <w:rsid w:val="4A2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1C3F13664C584C1FAF8E5C78189F8EC3</vt:lpwstr>
  </property>
</Properties>
</file>