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1：推荐表</w:t>
      </w:r>
    </w:p>
    <w:p>
      <w:pPr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32"/>
          <w:lang w:eastAsia="zh-CN"/>
        </w:rPr>
        <w:t>推荐限额表</w:t>
      </w:r>
    </w:p>
    <w:tbl>
      <w:tblPr>
        <w:tblStyle w:val="3"/>
        <w:tblW w:w="73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804"/>
        <w:gridCol w:w="995"/>
        <w:gridCol w:w="865"/>
        <w:gridCol w:w="1920"/>
        <w:gridCol w:w="9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教师限额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教师限额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影视造型学院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电视与新媒体学院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国际影视特效学院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文化产业商学院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设计基础教学部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产品造型学院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="1477" w:tblpY="302"/>
        <w:tblOverlap w:val="never"/>
        <w:tblW w:w="84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682"/>
        <w:gridCol w:w="890"/>
        <w:gridCol w:w="598"/>
        <w:gridCol w:w="1039"/>
        <w:gridCol w:w="791"/>
        <w:gridCol w:w="1020"/>
        <w:gridCol w:w="18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教师类型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EEC7F0D"/>
    <w:rsid w:val="2009594B"/>
    <w:rsid w:val="4598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2021-12-13T06:46:11Z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0AF2360E732D4FEE9E33132574F4041D</vt:lpwstr>
  </property>
</Properties>
</file>